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2B74" w14:textId="77777777" w:rsidR="00651972" w:rsidRPr="007872B6" w:rsidRDefault="00651972" w:rsidP="00651972">
      <w:pPr>
        <w:ind w:left="-567" w:right="-567"/>
      </w:pPr>
      <w:r>
        <w:rPr>
          <w:noProof/>
        </w:rPr>
        <w:drawing>
          <wp:anchor distT="0" distB="0" distL="114300" distR="114300" simplePos="0" relativeHeight="251658243" behindDoc="1" locked="0" layoutInCell="1" allowOverlap="1" wp14:anchorId="5747C6F9" wp14:editId="77A92362">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58244" behindDoc="0" locked="0" layoutInCell="1" allowOverlap="1" wp14:anchorId="2EBF5A24" wp14:editId="7DF1F483">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63E32D6" wp14:editId="5B310F4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042451AB" wp14:editId="005DC10D">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C3BE7B" wp14:editId="4A304B6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66C3397F" w:rsidR="00445798" w:rsidRPr="00AE2AD1" w:rsidRDefault="00445798" w:rsidP="46DB702D">
      <w:pPr>
        <w:ind w:left="-567" w:right="-567"/>
        <w:jc w:val="center"/>
        <w:rPr>
          <w:b/>
          <w:bCs/>
          <w:sz w:val="24"/>
          <w:szCs w:val="24"/>
        </w:rPr>
      </w:pP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4583A789"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70351C" w:rsidRPr="0070351C">
        <w:rPr>
          <w:rFonts w:ascii="Arial" w:hAnsi="Arial" w:cs="Arial"/>
          <w:bCs/>
          <w:szCs w:val="22"/>
        </w:rPr>
        <w:t>Academic Associate</w:t>
      </w:r>
    </w:p>
    <w:p w14:paraId="0D91D407" w14:textId="77777777" w:rsidR="000911AF" w:rsidRPr="000911AF" w:rsidRDefault="000911AF" w:rsidP="00E63AFA">
      <w:pPr>
        <w:tabs>
          <w:tab w:val="left" w:pos="4320"/>
        </w:tabs>
        <w:ind w:right="-19"/>
        <w:rPr>
          <w:rFonts w:ascii="Arial" w:hAnsi="Arial" w:cs="Arial"/>
          <w:bCs/>
          <w:szCs w:val="22"/>
        </w:rPr>
      </w:pPr>
    </w:p>
    <w:p w14:paraId="1CCBFDB1" w14:textId="264D98F9"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70351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3013CDB9"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p>
    <w:p w14:paraId="45161405" w14:textId="77777777" w:rsidR="00E63AFA" w:rsidRPr="009F782D" w:rsidRDefault="00E63AFA" w:rsidP="00E63AFA">
      <w:pPr>
        <w:tabs>
          <w:tab w:val="left" w:pos="4320"/>
        </w:tabs>
        <w:ind w:right="-19"/>
        <w:rPr>
          <w:rFonts w:ascii="Arial" w:hAnsi="Arial" w:cs="Arial"/>
          <w:b/>
          <w:szCs w:val="22"/>
        </w:rPr>
      </w:pPr>
    </w:p>
    <w:p w14:paraId="7B0AE598" w14:textId="6F308787"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70351C">
        <w:rPr>
          <w:rFonts w:ascii="Arial" w:hAnsi="Arial" w:cs="Arial"/>
          <w:bCs/>
          <w:szCs w:val="22"/>
        </w:rPr>
        <w:t>6</w:t>
      </w:r>
    </w:p>
    <w:p w14:paraId="6C16F9FE" w14:textId="77777777" w:rsidR="00E63AFA" w:rsidRPr="009F782D" w:rsidRDefault="00E63AFA" w:rsidP="00E63AFA">
      <w:pPr>
        <w:tabs>
          <w:tab w:val="left" w:pos="4320"/>
        </w:tabs>
        <w:ind w:right="-19"/>
        <w:rPr>
          <w:rFonts w:ascii="Arial" w:hAnsi="Arial" w:cs="Arial"/>
          <w:b/>
          <w:szCs w:val="22"/>
        </w:rPr>
      </w:pPr>
    </w:p>
    <w:p w14:paraId="7AFDE9D6" w14:textId="704770A9"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70351C" w:rsidRPr="0070351C">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F462240" w14:textId="77777777" w:rsidR="0070351C" w:rsidRPr="0070351C" w:rsidRDefault="0070351C" w:rsidP="0070351C">
      <w:pPr>
        <w:rPr>
          <w:rFonts w:ascii="Arial" w:hAnsi="Arial" w:cs="Arial"/>
          <w:bCs/>
          <w:szCs w:val="22"/>
        </w:rPr>
      </w:pPr>
      <w:r w:rsidRPr="0070351C">
        <w:rPr>
          <w:rFonts w:ascii="Arial" w:hAnsi="Arial" w:cs="Arial"/>
          <w:bCs/>
          <w:szCs w:val="22"/>
        </w:rPr>
        <w:t>This role provides the opportunity to study for a PhD over a four-year period while gaining experience as a part time teaching assistant. The postholder will be accepted onto and registered for a PhD programme at York St John University from the beginning of their appointment. In addition to the standard programme of work of a full-time PhD student the postholder will be required to contribute an average of 6 hours per week of face-to-face teaching (during the course of the semesters), spread over 1-2 days.</w:t>
      </w:r>
    </w:p>
    <w:p w14:paraId="409CFEA4" w14:textId="77777777" w:rsidR="0070351C" w:rsidRPr="0070351C" w:rsidRDefault="0070351C" w:rsidP="0070351C">
      <w:pPr>
        <w:rPr>
          <w:rFonts w:ascii="Arial" w:hAnsi="Arial" w:cs="Arial"/>
          <w:bCs/>
          <w:szCs w:val="22"/>
        </w:rPr>
      </w:pPr>
    </w:p>
    <w:p w14:paraId="61E1AA20" w14:textId="77777777" w:rsidR="0070351C" w:rsidRPr="0070351C" w:rsidRDefault="0070351C" w:rsidP="0070351C">
      <w:pPr>
        <w:rPr>
          <w:rFonts w:ascii="Arial" w:hAnsi="Arial" w:cs="Arial"/>
          <w:bCs/>
          <w:szCs w:val="22"/>
        </w:rPr>
      </w:pPr>
      <w:r w:rsidRPr="0070351C">
        <w:rPr>
          <w:rFonts w:ascii="Arial" w:hAnsi="Arial" w:cs="Arial"/>
          <w:bCs/>
          <w:szCs w:val="22"/>
        </w:rPr>
        <w:t>The Academic Associate will:</w:t>
      </w:r>
    </w:p>
    <w:p w14:paraId="29487195" w14:textId="77777777" w:rsidR="0070351C" w:rsidRPr="0070351C" w:rsidRDefault="0070351C" w:rsidP="0070351C">
      <w:pPr>
        <w:rPr>
          <w:rFonts w:ascii="Arial" w:hAnsi="Arial" w:cs="Arial"/>
          <w:bCs/>
          <w:szCs w:val="22"/>
        </w:rPr>
      </w:pPr>
    </w:p>
    <w:p w14:paraId="5B3A2071"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Successfully complete a PhD thesis within the duration of the contract.</w:t>
      </w:r>
    </w:p>
    <w:p w14:paraId="5FFB7B8C"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Undertake training in teaching as deemed necessary by the School</w:t>
      </w:r>
    </w:p>
    <w:p w14:paraId="5C9AFC61" w14:textId="28D78CFE" w:rsidR="005A4ED1"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Teach and provide tutorial assistance – normally providing seminars, workshops, and other small group teaching, and preparation, assessment, and marking of such teaching.</w:t>
      </w:r>
    </w:p>
    <w:p w14:paraId="7048B1BB" w14:textId="77777777" w:rsidR="0070351C" w:rsidRDefault="0070351C" w:rsidP="0070351C">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52980056" w14:textId="3130A5B9" w:rsidR="00E158C7" w:rsidRDefault="00E158C7" w:rsidP="00EB316B">
      <w:pPr>
        <w:spacing w:line="200" w:lineRule="exact"/>
        <w:ind w:left="425" w:hanging="425"/>
        <w:rPr>
          <w:rFonts w:ascii="Arial" w:hAnsi="Arial" w:cs="Arial"/>
          <w:szCs w:val="22"/>
        </w:rPr>
      </w:pPr>
    </w:p>
    <w:p w14:paraId="3417FB7E" w14:textId="15926FB1" w:rsidR="0070351C" w:rsidRPr="0070351C" w:rsidRDefault="0070351C" w:rsidP="0070351C">
      <w:pPr>
        <w:pStyle w:val="ListParagraph"/>
        <w:numPr>
          <w:ilvl w:val="0"/>
          <w:numId w:val="9"/>
        </w:numPr>
        <w:rPr>
          <w:rFonts w:ascii="Arial" w:hAnsi="Arial" w:cs="Arial"/>
          <w:bCs/>
        </w:rPr>
      </w:pPr>
      <w:r w:rsidRPr="0070351C">
        <w:rPr>
          <w:rFonts w:ascii="Arial" w:hAnsi="Arial" w:cs="Arial"/>
          <w:bCs/>
        </w:rPr>
        <w:t>To complete a doctoral research programme of study as required for a full-time PhD student, including all associated training and assessment.</w:t>
      </w:r>
    </w:p>
    <w:p w14:paraId="4113C84B"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 xml:space="preserve">To work under the direction of the module directors and deliver teaching as part of a high quality student experience. </w:t>
      </w:r>
    </w:p>
    <w:p w14:paraId="03F65297"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Under the direction of the module directors, to undertake teaching related activities such as; </w:t>
      </w:r>
    </w:p>
    <w:p w14:paraId="594940B5"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preparation of teaching materials; </w:t>
      </w:r>
    </w:p>
    <w:p w14:paraId="6A443CE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assisting students during class exercises. </w:t>
      </w:r>
    </w:p>
    <w:p w14:paraId="56E0C83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liaising with academic staff and technicians in providing appropriate technical support for these courses. </w:t>
      </w:r>
    </w:p>
    <w:p w14:paraId="086D3069"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marking student work </w:t>
      </w:r>
    </w:p>
    <w:p w14:paraId="0B41906D"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Build internal contacts and participate in internal networks for the exchange of information and to form relationships for future collaboration and team working.</w:t>
      </w:r>
    </w:p>
    <w:p w14:paraId="705FB3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To provide administrative support as directed by academic staff.</w:t>
      </w:r>
    </w:p>
    <w:p w14:paraId="0C68CE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Complete the required training in teaching prior as required by the University</w:t>
      </w:r>
    </w:p>
    <w:p w14:paraId="373C9A58" w14:textId="0FFED25F" w:rsidR="008E5A52" w:rsidRDefault="008E5A52" w:rsidP="0070351C">
      <w:pPr>
        <w:pStyle w:val="ListParagraph"/>
        <w:spacing w:after="120" w:line="240" w:lineRule="auto"/>
        <w:ind w:left="357"/>
        <w:contextualSpacing w:val="0"/>
        <w:rPr>
          <w:rFonts w:ascii="Arial" w:hAnsi="Arial" w:cs="Arial"/>
          <w:bCs/>
        </w:rPr>
      </w:pPr>
    </w:p>
    <w:p w14:paraId="2C51BA29" w14:textId="77777777" w:rsidR="004B6C9E" w:rsidRPr="00445798" w:rsidRDefault="00242E43" w:rsidP="000D0F09">
      <w:pPr>
        <w:pStyle w:val="Heading2"/>
      </w:pPr>
      <w:r w:rsidRPr="00445798">
        <w:lastRenderedPageBreak/>
        <w:t>Plus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F6EAD49">
        <w:rPr>
          <w:rFonts w:ascii="Arial" w:hAnsi="Arial" w:cs="Arial"/>
        </w:rPr>
        <w:t>Ensure that the highest standards of professional performance are maintained</w:t>
      </w:r>
      <w:r w:rsidR="46584E7A" w:rsidRPr="1F6EAD49">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78E5D75A" w14:textId="0ECFC510" w:rsidR="00465E9F" w:rsidRDefault="00465E9F" w:rsidP="399E2774">
      <w:pPr>
        <w:spacing w:line="276" w:lineRule="auto"/>
        <w:rPr>
          <w:rFonts w:ascii="Arial" w:eastAsia="SimSun" w:hAnsi="Arial" w:cs="Arial"/>
          <w:lang w:eastAsia="zh-CN"/>
        </w:rPr>
      </w:pPr>
      <w:r w:rsidRPr="399E2774">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2E60F27A" w14:textId="0A357BD1" w:rsidR="399E2774" w:rsidRDefault="399E2774" w:rsidP="399E2774">
      <w:pPr>
        <w:spacing w:line="276" w:lineRule="auto"/>
        <w:rPr>
          <w:rFonts w:ascii="Arial" w:eastAsia="Arial" w:hAnsi="Arial" w:cs="Arial"/>
          <w:szCs w:val="22"/>
        </w:rPr>
      </w:pPr>
    </w:p>
    <w:p w14:paraId="29A13046" w14:textId="37F51581" w:rsidR="4FF9DFC7" w:rsidRDefault="4FF9DFC7" w:rsidP="399E2774">
      <w:pPr>
        <w:pStyle w:val="Heading1"/>
        <w:shd w:val="clear" w:color="auto" w:fill="BFBFBF" w:themeFill="background1" w:themeFillShade="BF"/>
      </w:pPr>
      <w:r w:rsidRPr="399E2774">
        <w:rPr>
          <w:rFonts w:eastAsia="Arial" w:cs="Arial"/>
          <w:bCs/>
          <w:color w:val="000000" w:themeColor="text1"/>
        </w:rPr>
        <w:t>EQUALITY, DIVERSITY AND INCLUSION</w:t>
      </w:r>
    </w:p>
    <w:p w14:paraId="17C9E3E4" w14:textId="34AF0286" w:rsidR="4FF9DFC7" w:rsidRDefault="4FF9DFC7" w:rsidP="399E2774">
      <w:pPr>
        <w:spacing w:line="276" w:lineRule="auto"/>
      </w:pPr>
      <w:r w:rsidRPr="399E2774">
        <w:rPr>
          <w:rFonts w:ascii="Arial" w:eastAsia="Arial" w:hAnsi="Arial" w:cs="Arial"/>
          <w:szCs w:val="22"/>
        </w:rPr>
        <w:t xml:space="preserve"> </w:t>
      </w:r>
    </w:p>
    <w:p w14:paraId="17B2EF7A" w14:textId="29E3F195" w:rsidR="4FF9DFC7" w:rsidRDefault="4FF9DFC7" w:rsidP="399E2774">
      <w:r w:rsidRPr="399E2774">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688E21FA" w14:textId="1FD9A2BA" w:rsidR="4FF9DFC7" w:rsidRDefault="4FF9DFC7" w:rsidP="399E2774">
      <w:r w:rsidRPr="399E2774">
        <w:rPr>
          <w:rFonts w:ascii="Arial" w:eastAsia="Arial" w:hAnsi="Arial" w:cs="Arial"/>
          <w:szCs w:val="22"/>
        </w:rPr>
        <w:t xml:space="preserve"> </w:t>
      </w:r>
    </w:p>
    <w:p w14:paraId="7EF8D02F" w14:textId="650B0ECC"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contribute to a working environment in which individuals are treated with dignity and respect;</w:t>
      </w:r>
    </w:p>
    <w:p w14:paraId="0A2B0583" w14:textId="63DBFDFB"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carry out responsibilities in accordance with the University’s obligations under the Equality Act 2010, including the Public Sector Equality Duty;</w:t>
      </w:r>
    </w:p>
    <w:p w14:paraId="05C2133C" w14:textId="5B7A18AD"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support equality of opportunity through professional and lawful conduct relevant to the requirements of the role;</w:t>
      </w:r>
    </w:p>
    <w:p w14:paraId="48C3A4BC" w14:textId="71F53996"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uphold the University’s commitment to freedom of speech and academic freedom within the law.</w:t>
      </w:r>
    </w:p>
    <w:p w14:paraId="310298AD" w14:textId="0CE1DA05" w:rsidR="4FF9DFC7" w:rsidRDefault="4FF9DFC7" w:rsidP="399E2774">
      <w:pPr>
        <w:spacing w:line="276" w:lineRule="auto"/>
      </w:pPr>
      <w:r w:rsidRPr="399E2774">
        <w:rPr>
          <w:rFonts w:ascii="Arial" w:eastAsia="Arial" w:hAnsi="Arial" w:cs="Arial"/>
          <w:szCs w:val="22"/>
        </w:rPr>
        <w:t xml:space="preserve"> </w:t>
      </w:r>
    </w:p>
    <w:p w14:paraId="3E345192" w14:textId="7D115DD3" w:rsidR="4FF9DFC7" w:rsidRDefault="4FF9DFC7" w:rsidP="399E2774">
      <w:pPr>
        <w:pStyle w:val="Heading1"/>
        <w:shd w:val="clear" w:color="auto" w:fill="BFBFBF" w:themeFill="background1" w:themeFillShade="BF"/>
      </w:pPr>
      <w:r w:rsidRPr="399E2774">
        <w:rPr>
          <w:rFonts w:eastAsia="Arial" w:cs="Arial"/>
          <w:bCs/>
          <w:color w:val="000000" w:themeColor="text1"/>
        </w:rPr>
        <w:t>HIGHER EDUCATION (FREEDOM OF SPEECH) ACT 2023</w:t>
      </w:r>
    </w:p>
    <w:p w14:paraId="778D21BB" w14:textId="63AD5322" w:rsidR="4FF9DFC7" w:rsidRDefault="4FF9DFC7" w:rsidP="399E2774">
      <w:r w:rsidRPr="399E2774">
        <w:rPr>
          <w:rFonts w:ascii="Arial" w:eastAsia="Arial" w:hAnsi="Arial" w:cs="Arial"/>
          <w:szCs w:val="22"/>
        </w:rPr>
        <w:t xml:space="preserve"> </w:t>
      </w:r>
    </w:p>
    <w:p w14:paraId="43649BCC" w14:textId="22B15DB1" w:rsidR="4FF9DFC7" w:rsidRDefault="4FF9DFC7" w:rsidP="399E2774">
      <w:r w:rsidRPr="399E2774">
        <w:rPr>
          <w:rFonts w:ascii="Arial" w:eastAsia="Arial" w:hAnsi="Arial" w:cs="Arial"/>
          <w:szCs w:val="22"/>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r w:rsidRPr="399E2774">
          <w:rPr>
            <w:rStyle w:val="Hyperlink"/>
            <w:rFonts w:ascii="Arial" w:eastAsia="Arial" w:hAnsi="Arial" w:cs="Arial"/>
            <w:szCs w:val="22"/>
          </w:rPr>
          <w:t>Freedom of speech code of practice</w:t>
        </w:r>
      </w:hyperlink>
      <w:r w:rsidRPr="399E2774">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1DE19934" w14:textId="4142C987" w:rsidR="399E2774" w:rsidRDefault="399E2774" w:rsidP="399E2774">
      <w:pPr>
        <w:rPr>
          <w:rFonts w:ascii="Arial" w:eastAsia="Arial" w:hAnsi="Arial" w:cs="Arial"/>
          <w:szCs w:val="22"/>
        </w:rPr>
      </w:pPr>
    </w:p>
    <w:p w14:paraId="049A10AE" w14:textId="35C5D8C9" w:rsidR="399E2774" w:rsidRDefault="399E2774" w:rsidP="399E2774">
      <w:pPr>
        <w:spacing w:line="276" w:lineRule="auto"/>
        <w:rPr>
          <w:rFonts w:ascii="Arial" w:eastAsia="SimSun" w:hAnsi="Arial" w:cs="Arial"/>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31D55F27">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9E893C9"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72A6659" w14:textId="77777777"/>
                    <w:p w:rsidR="00C67BD5" w:rsidP="004B6C9E" w:rsidRDefault="00C67BD5" w14:paraId="0A37501D" w14:textId="77777777"/>
                    <w:p w:rsidR="00C67BD5" w:rsidP="004B6C9E" w:rsidRDefault="00C67BD5" w14:paraId="5DAB6C7B" w14:textId="77777777"/>
                    <w:p w:rsidR="00C67BD5" w:rsidP="004B6C9E" w:rsidRDefault="00C67BD5" w14:paraId="02EB378F"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9939B76"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70351C" w:rsidRPr="0070351C">
        <w:rPr>
          <w:rFonts w:ascii="Arial" w:hAnsi="Arial"/>
          <w:bCs/>
        </w:rPr>
        <w:t>Academic Associate</w:t>
      </w:r>
    </w:p>
    <w:p w14:paraId="703C8328" w14:textId="3EBFCEB7"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2DD32167" w:rsidR="00C26101" w:rsidRPr="00C26101" w:rsidRDefault="0070351C" w:rsidP="005702D1">
            <w:pPr>
              <w:spacing w:before="40" w:after="120"/>
              <w:rPr>
                <w:rFonts w:ascii="Arial" w:hAnsi="Arial" w:cs="Arial"/>
                <w:szCs w:val="22"/>
              </w:rPr>
            </w:pPr>
            <w:r w:rsidRPr="0070351C">
              <w:rPr>
                <w:rFonts w:ascii="Arial" w:hAnsi="Arial" w:cs="Arial"/>
                <w:szCs w:val="22"/>
              </w:rPr>
              <w:t xml:space="preserve">A good, relevant </w:t>
            </w:r>
            <w:r w:rsidR="00E44EC5" w:rsidRPr="0070351C">
              <w:rPr>
                <w:rFonts w:ascii="Arial" w:hAnsi="Arial" w:cs="Arial"/>
                <w:szCs w:val="22"/>
              </w:rPr>
              <w:t>master’s</w:t>
            </w:r>
            <w:r w:rsidRPr="0070351C">
              <w:rPr>
                <w:rFonts w:ascii="Arial" w:hAnsi="Arial" w:cs="Arial"/>
                <w:szCs w:val="22"/>
              </w:rPr>
              <w:t xml:space="preserve"> degree </w:t>
            </w:r>
          </w:p>
        </w:tc>
        <w:tc>
          <w:tcPr>
            <w:tcW w:w="1984" w:type="dxa"/>
          </w:tcPr>
          <w:p w14:paraId="10422A71" w14:textId="72B81EB3" w:rsidR="00C26101"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5562E487" w14:textId="19D5C4EC" w:rsidR="00C26101" w:rsidRPr="00C26101" w:rsidRDefault="0070351C" w:rsidP="0070351C">
            <w:pPr>
              <w:spacing w:before="40" w:after="120"/>
              <w:jc w:val="center"/>
              <w:rPr>
                <w:rFonts w:ascii="Arial" w:hAnsi="Arial" w:cs="Arial"/>
                <w:szCs w:val="22"/>
              </w:rPr>
            </w:pPr>
            <w:r>
              <w:rPr>
                <w:rFonts w:ascii="Arial" w:hAnsi="Arial" w:cs="Arial"/>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BB5E631" w:rsidR="003F0241" w:rsidRPr="00C26101" w:rsidRDefault="0070351C" w:rsidP="009D0E2A">
            <w:pPr>
              <w:spacing w:before="40" w:after="120"/>
              <w:rPr>
                <w:rFonts w:ascii="Arial" w:hAnsi="Arial" w:cs="Arial"/>
                <w:szCs w:val="22"/>
              </w:rPr>
            </w:pPr>
            <w:bookmarkStart w:id="1" w:name="_Hlk81321202"/>
            <w:r w:rsidRPr="0070351C">
              <w:rPr>
                <w:rFonts w:ascii="Arial" w:hAnsi="Arial" w:cs="Arial"/>
                <w:szCs w:val="22"/>
              </w:rPr>
              <w:t>Possess sufficient breadth and depth of specialist knowledge in the discipline to work within established teaching and research programmes</w:t>
            </w:r>
          </w:p>
        </w:tc>
        <w:tc>
          <w:tcPr>
            <w:tcW w:w="1984" w:type="dxa"/>
          </w:tcPr>
          <w:p w14:paraId="318B1A83" w14:textId="3F1E39B0" w:rsidR="003F0241" w:rsidRPr="00C26101" w:rsidRDefault="0070351C"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6FA4907F" w:rsidR="003F0241" w:rsidRPr="00C26101" w:rsidRDefault="0070351C" w:rsidP="009D0E2A">
            <w:pPr>
              <w:spacing w:before="40" w:after="120"/>
              <w:jc w:val="center"/>
              <w:rPr>
                <w:rFonts w:ascii="Arial" w:hAnsi="Arial" w:cs="Arial"/>
                <w:szCs w:val="22"/>
              </w:rPr>
            </w:pPr>
            <w:r>
              <w:rPr>
                <w:rFonts w:ascii="Arial" w:hAnsi="Arial" w:cs="Arial"/>
                <w:szCs w:val="22"/>
              </w:rPr>
              <w:t>Application / Interview</w:t>
            </w:r>
          </w:p>
        </w:tc>
      </w:tr>
      <w:tr w:rsidR="0070351C" w:rsidRPr="00C26101" w14:paraId="68B38BAE" w14:textId="77777777" w:rsidTr="00D60BA1">
        <w:trPr>
          <w:trHeight w:val="467"/>
        </w:trPr>
        <w:tc>
          <w:tcPr>
            <w:tcW w:w="5778" w:type="dxa"/>
          </w:tcPr>
          <w:p w14:paraId="54C3949E" w14:textId="5ED2FD29" w:rsidR="0070351C" w:rsidRPr="00C26101" w:rsidRDefault="0070351C" w:rsidP="0070351C">
            <w:pPr>
              <w:spacing w:before="40" w:after="120"/>
              <w:rPr>
                <w:rFonts w:ascii="Arial" w:hAnsi="Arial" w:cs="Arial"/>
                <w:szCs w:val="22"/>
              </w:rPr>
            </w:pPr>
            <w:r w:rsidRPr="0070351C">
              <w:rPr>
                <w:rFonts w:ascii="Arial" w:hAnsi="Arial" w:cs="Arial"/>
                <w:szCs w:val="22"/>
              </w:rPr>
              <w:t>Ability to produce a draft PhD research project outline.</w:t>
            </w:r>
          </w:p>
        </w:tc>
        <w:tc>
          <w:tcPr>
            <w:tcW w:w="1984" w:type="dxa"/>
          </w:tcPr>
          <w:p w14:paraId="6E296097" w14:textId="468668A6" w:rsidR="0070351C"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446B6FF9" w14:textId="413473D3"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3A68B498" w14:textId="77777777" w:rsidTr="00D60BA1">
        <w:trPr>
          <w:trHeight w:val="467"/>
        </w:trPr>
        <w:tc>
          <w:tcPr>
            <w:tcW w:w="5778" w:type="dxa"/>
          </w:tcPr>
          <w:p w14:paraId="4B028573" w14:textId="250ED66F" w:rsidR="0070351C" w:rsidRPr="00C26101" w:rsidRDefault="0070351C" w:rsidP="0070351C">
            <w:pPr>
              <w:spacing w:before="40" w:after="120"/>
              <w:rPr>
                <w:rFonts w:ascii="Arial" w:hAnsi="Arial" w:cs="Arial"/>
                <w:szCs w:val="22"/>
              </w:rPr>
            </w:pPr>
            <w:r w:rsidRPr="0070351C">
              <w:rPr>
                <w:rFonts w:ascii="Arial" w:hAnsi="Arial" w:cs="Arial"/>
                <w:szCs w:val="22"/>
              </w:rPr>
              <w:t>Successful teaching experience</w:t>
            </w:r>
          </w:p>
        </w:tc>
        <w:tc>
          <w:tcPr>
            <w:tcW w:w="1984" w:type="dxa"/>
          </w:tcPr>
          <w:p w14:paraId="3AC6748E" w14:textId="6481E8FB"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6A723503" w14:textId="2F3B8C11"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70A5ADD8" w14:textId="77777777" w:rsidTr="00D60BA1">
        <w:trPr>
          <w:trHeight w:val="467"/>
        </w:trPr>
        <w:tc>
          <w:tcPr>
            <w:tcW w:w="5778" w:type="dxa"/>
          </w:tcPr>
          <w:p w14:paraId="2A49D95F" w14:textId="53629597" w:rsidR="0070351C" w:rsidRPr="0070351C" w:rsidRDefault="0070351C" w:rsidP="0070351C">
            <w:pPr>
              <w:spacing w:before="40" w:after="120"/>
              <w:rPr>
                <w:rFonts w:ascii="Arial" w:hAnsi="Arial" w:cs="Arial"/>
                <w:szCs w:val="22"/>
              </w:rPr>
            </w:pPr>
            <w:r w:rsidRPr="0070351C">
              <w:rPr>
                <w:rFonts w:ascii="Arial" w:hAnsi="Arial" w:cs="Arial"/>
                <w:szCs w:val="22"/>
              </w:rPr>
              <w:t>Knowledge of relevant research methods</w:t>
            </w:r>
          </w:p>
        </w:tc>
        <w:tc>
          <w:tcPr>
            <w:tcW w:w="1984" w:type="dxa"/>
          </w:tcPr>
          <w:p w14:paraId="6E24EBDF" w14:textId="5857A4AF"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1979CC77" w14:textId="3555B354"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399E2774">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70351C" w:rsidRPr="00C26101" w14:paraId="3775BF9F" w14:textId="77777777" w:rsidTr="399E2774">
        <w:trPr>
          <w:trHeight w:val="467"/>
        </w:trPr>
        <w:tc>
          <w:tcPr>
            <w:tcW w:w="5778" w:type="dxa"/>
          </w:tcPr>
          <w:p w14:paraId="667BF125" w14:textId="1BC0271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use listening, interpersonal and pastoral care skills to deal with sensitive issues concerning students and provide support.</w:t>
            </w:r>
          </w:p>
        </w:tc>
        <w:tc>
          <w:tcPr>
            <w:tcW w:w="1984" w:type="dxa"/>
          </w:tcPr>
          <w:p w14:paraId="3BDF096F" w14:textId="50295843"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7679BDDD" w14:textId="18A13F1E"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7F7FC168" w14:textId="77777777" w:rsidTr="399E2774">
        <w:trPr>
          <w:trHeight w:val="467"/>
        </w:trPr>
        <w:tc>
          <w:tcPr>
            <w:tcW w:w="5778" w:type="dxa"/>
          </w:tcPr>
          <w:p w14:paraId="3B4505D0" w14:textId="60E89AB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contribute to administrative functions and a range of administrative systems and procedures of the University/Faculty at all appropriate levels.</w:t>
            </w:r>
          </w:p>
        </w:tc>
        <w:tc>
          <w:tcPr>
            <w:tcW w:w="1984" w:type="dxa"/>
          </w:tcPr>
          <w:p w14:paraId="61FCC83D" w14:textId="0A325395"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399AB788" w14:textId="620EC818"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6DD8DDC9" w14:textId="77777777" w:rsidTr="399E2774">
        <w:trPr>
          <w:trHeight w:val="467"/>
        </w:trPr>
        <w:tc>
          <w:tcPr>
            <w:tcW w:w="5778" w:type="dxa"/>
          </w:tcPr>
          <w:p w14:paraId="6C3F9B74" w14:textId="024263B2" w:rsidR="0070351C" w:rsidRPr="0070351C" w:rsidRDefault="0070351C" w:rsidP="0070351C">
            <w:pPr>
              <w:spacing w:before="40" w:after="120"/>
              <w:rPr>
                <w:rFonts w:ascii="Arial" w:hAnsi="Arial" w:cs="Arial"/>
                <w:iCs/>
                <w:szCs w:val="22"/>
              </w:rPr>
            </w:pPr>
            <w:r w:rsidRPr="0070351C">
              <w:rPr>
                <w:rFonts w:ascii="Arial" w:hAnsi="Arial" w:cs="Arial"/>
                <w:iCs/>
                <w:szCs w:val="22"/>
              </w:rPr>
              <w:t>Excellent communication skills</w:t>
            </w:r>
          </w:p>
        </w:tc>
        <w:tc>
          <w:tcPr>
            <w:tcW w:w="1984" w:type="dxa"/>
          </w:tcPr>
          <w:p w14:paraId="5F3BA055" w14:textId="5D2BDA28"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0D82CC00" w14:textId="6C1F3A06"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4EB4E263" w14:textId="77777777" w:rsidTr="399E2774">
        <w:trPr>
          <w:trHeight w:val="467"/>
        </w:trPr>
        <w:tc>
          <w:tcPr>
            <w:tcW w:w="5778" w:type="dxa"/>
          </w:tcPr>
          <w:p w14:paraId="27CA182D" w14:textId="0C5F3AD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contribute (independently and in co-operation with others) to the School’s research portfolio to support the intellectual capacity building in the School</w:t>
            </w:r>
          </w:p>
        </w:tc>
        <w:tc>
          <w:tcPr>
            <w:tcW w:w="1984" w:type="dxa"/>
          </w:tcPr>
          <w:p w14:paraId="0F0E2CAD" w14:textId="054DB914"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2DD49069" w14:textId="0501FB4F"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715CCA9" w14:textId="77777777" w:rsidTr="399E2774">
        <w:trPr>
          <w:trHeight w:val="467"/>
        </w:trPr>
        <w:tc>
          <w:tcPr>
            <w:tcW w:w="5778" w:type="dxa"/>
          </w:tcPr>
          <w:p w14:paraId="49E413B8" w14:textId="2AAF0192"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challenge thinking, foster debate and develop the ability of students to engage in critical discourse and rational thinking.</w:t>
            </w:r>
          </w:p>
        </w:tc>
        <w:tc>
          <w:tcPr>
            <w:tcW w:w="1984" w:type="dxa"/>
          </w:tcPr>
          <w:p w14:paraId="4DD563DE" w14:textId="11C1E68C"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0E651651" w14:textId="3812B461"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05F4AF7" w14:textId="77777777" w:rsidTr="399E2774">
        <w:trPr>
          <w:trHeight w:val="467"/>
        </w:trPr>
        <w:tc>
          <w:tcPr>
            <w:tcW w:w="5778" w:type="dxa"/>
          </w:tcPr>
          <w:p w14:paraId="61166591" w14:textId="375C0B3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develop initiative, creativity and judgement in applying appropriate approaches to teaching and learning support and research activities.</w:t>
            </w:r>
          </w:p>
        </w:tc>
        <w:tc>
          <w:tcPr>
            <w:tcW w:w="1984" w:type="dxa"/>
          </w:tcPr>
          <w:p w14:paraId="33435D31" w14:textId="2388BECE"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3A5B01C2" w14:textId="333EC631"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57C9A6FA" w14:textId="77777777" w:rsidTr="399E2774">
        <w:trPr>
          <w:trHeight w:val="467"/>
        </w:trPr>
        <w:tc>
          <w:tcPr>
            <w:tcW w:w="5778" w:type="dxa"/>
          </w:tcPr>
          <w:p w14:paraId="51602769" w14:textId="6196BA14" w:rsidR="0070351C" w:rsidRPr="0070351C" w:rsidRDefault="0070351C" w:rsidP="0070351C">
            <w:pPr>
              <w:spacing w:before="40" w:after="120"/>
              <w:rPr>
                <w:rFonts w:ascii="Arial" w:hAnsi="Arial" w:cs="Arial"/>
                <w:iCs/>
                <w:szCs w:val="22"/>
              </w:rPr>
            </w:pPr>
            <w:r w:rsidRPr="0070351C">
              <w:rPr>
                <w:rFonts w:ascii="Arial" w:hAnsi="Arial" w:cs="Arial"/>
                <w:iCs/>
                <w:szCs w:val="22"/>
              </w:rPr>
              <w:lastRenderedPageBreak/>
              <w:t>Understanding of equal opportunity, academic content and issues relating to student need.</w:t>
            </w:r>
          </w:p>
        </w:tc>
        <w:tc>
          <w:tcPr>
            <w:tcW w:w="1984" w:type="dxa"/>
          </w:tcPr>
          <w:p w14:paraId="70D4BA03" w14:textId="500CA174"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2BF1013F" w14:textId="0A4601AC"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213037BF" w14:textId="77777777" w:rsidTr="399E2774">
        <w:trPr>
          <w:trHeight w:val="467"/>
        </w:trPr>
        <w:tc>
          <w:tcPr>
            <w:tcW w:w="5778" w:type="dxa"/>
          </w:tcPr>
          <w:p w14:paraId="1D5823D2" w14:textId="3EF22CDD" w:rsidR="0070351C" w:rsidRPr="0070351C" w:rsidRDefault="0070351C" w:rsidP="0070351C">
            <w:pPr>
              <w:spacing w:before="40" w:after="120"/>
              <w:rPr>
                <w:rFonts w:ascii="Arial" w:hAnsi="Arial" w:cs="Arial"/>
                <w:iCs/>
                <w:szCs w:val="22"/>
              </w:rPr>
            </w:pPr>
            <w:r w:rsidRPr="0070351C">
              <w:rPr>
                <w:rFonts w:ascii="Arial" w:hAnsi="Arial" w:cs="Arial"/>
                <w:iCs/>
                <w:szCs w:val="22"/>
              </w:rPr>
              <w:t>Understanding of disability issues relating to teaching including reasonable adjustments to facilitate the learning of individual students.</w:t>
            </w:r>
          </w:p>
        </w:tc>
        <w:tc>
          <w:tcPr>
            <w:tcW w:w="1984" w:type="dxa"/>
          </w:tcPr>
          <w:p w14:paraId="5962F964" w14:textId="6CE3A5BC"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450663D2" w14:textId="3ABADBFB"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1551C462" w14:paraId="491A57BA" w14:textId="77777777" w:rsidTr="399E2774">
        <w:trPr>
          <w:trHeight w:val="467"/>
        </w:trPr>
        <w:tc>
          <w:tcPr>
            <w:tcW w:w="5778" w:type="dxa"/>
          </w:tcPr>
          <w:p w14:paraId="547A1B34" w14:textId="7871AB53" w:rsidR="1551C462" w:rsidRDefault="1551C462" w:rsidP="1551C462">
            <w:pPr>
              <w:spacing w:after="180"/>
            </w:pPr>
            <w:r w:rsidRPr="1551C462">
              <w:rPr>
                <w:rFonts w:ascii="Arial" w:eastAsia="Arial" w:hAnsi="Arial" w:cs="Arial"/>
                <w:szCs w:val="22"/>
              </w:rPr>
              <w:t>Ability to contribute to a working environment that enables participation from individuals with a range of perspectives and backgrounds</w:t>
            </w:r>
          </w:p>
        </w:tc>
        <w:tc>
          <w:tcPr>
            <w:tcW w:w="1984" w:type="dxa"/>
          </w:tcPr>
          <w:p w14:paraId="6C35B1F5" w14:textId="3F52E907"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Essential</w:t>
            </w:r>
          </w:p>
        </w:tc>
        <w:tc>
          <w:tcPr>
            <w:tcW w:w="1985" w:type="dxa"/>
          </w:tcPr>
          <w:p w14:paraId="4E5C4CED" w14:textId="78350AB1"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Application / Interview</w:t>
            </w:r>
          </w:p>
        </w:tc>
      </w:tr>
    </w:tbl>
    <w:p w14:paraId="51DA1205" w14:textId="1BC98757" w:rsidR="009D0E2A" w:rsidRDefault="0CEBC27D" w:rsidP="1551C462">
      <w:pPr>
        <w:pStyle w:val="Heading2"/>
      </w:pPr>
      <w:r w:rsidRPr="1551C462">
        <w:rPr>
          <w:rFonts w:eastAsia="Arial"/>
        </w:rPr>
        <w:t>Leading YSJ Framework</w:t>
      </w:r>
    </w:p>
    <w:p w14:paraId="4DD00FDA" w14:textId="26A85417" w:rsidR="009D0E2A" w:rsidRDefault="0CEBC27D" w:rsidP="1551C462">
      <w:r w:rsidRPr="1551C462">
        <w:rPr>
          <w:rFonts w:ascii="Arial" w:eastAsia="Arial" w:hAnsi="Arial" w:cs="Arial"/>
          <w:szCs w:val="22"/>
        </w:rPr>
        <w:t xml:space="preserve"> </w:t>
      </w:r>
    </w:p>
    <w:p w14:paraId="4B6DA8B0" w14:textId="717C17EA" w:rsidR="009D0E2A" w:rsidRDefault="0CEBC27D" w:rsidP="1551C462">
      <w:r w:rsidRPr="1551C462">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52E9C694" w14:textId="482FD6EB" w:rsidR="009D0E2A" w:rsidRDefault="009D0E2A" w:rsidP="22473871">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2473871" w14:paraId="181EB27F" w14:textId="77777777" w:rsidTr="22473871">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0BD019" w14:textId="7F314FE2"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09F971" w14:textId="35486650"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hold our people, and ourselves, accountable for delivering the University Strategy</w:t>
            </w:r>
          </w:p>
        </w:tc>
      </w:tr>
      <w:tr w:rsidR="22473871" w14:paraId="6A5541B5" w14:textId="77777777" w:rsidTr="22473871">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4A6653" w14:textId="5C42275B"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B2B7429" w14:textId="31722B44"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help the organisation, and our teams, to navigate change, complexity and uncertainty</w:t>
            </w:r>
          </w:p>
        </w:tc>
      </w:tr>
      <w:tr w:rsidR="22473871" w14:paraId="14514BCD" w14:textId="77777777" w:rsidTr="22473871">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7871974" w14:textId="3AD44557"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Integrity, Trust</w:t>
            </w:r>
          </w:p>
          <w:p w14:paraId="19214B75" w14:textId="48DBC84D"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6F395E" w14:textId="514C801F"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demonstrate YSJ values and leadership behaviours in our professional approach</w:t>
            </w:r>
          </w:p>
        </w:tc>
      </w:tr>
      <w:tr w:rsidR="22473871" w14:paraId="6F4F5222" w14:textId="77777777" w:rsidTr="22473871">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603F1D6" w14:textId="127634FE"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Communication</w:t>
            </w:r>
          </w:p>
          <w:p w14:paraId="26EFC720" w14:textId="7F0F82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067664" w14:textId="3FECDBF1"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collaborate across our leadership community, supporting each other in achieving our University Strategy</w:t>
            </w:r>
          </w:p>
        </w:tc>
      </w:tr>
      <w:tr w:rsidR="22473871" w14:paraId="1A5096C3" w14:textId="77777777" w:rsidTr="22473871">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3DAE2" w14:textId="2E79A3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Support and</w:t>
            </w:r>
          </w:p>
          <w:p w14:paraId="47D5A031" w14:textId="7D8915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26AF4F" w14:textId="70C41C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show genuine care for our people and foster a positive culture of wellbeing</w:t>
            </w:r>
          </w:p>
        </w:tc>
      </w:tr>
    </w:tbl>
    <w:p w14:paraId="624F1067" w14:textId="36366F78" w:rsidR="009D0E2A" w:rsidRDefault="009D0E2A" w:rsidP="22473871">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A32C" w14:textId="77777777" w:rsidR="007B04CA" w:rsidRDefault="007B04CA" w:rsidP="00EB316B">
      <w:r>
        <w:separator/>
      </w:r>
    </w:p>
  </w:endnote>
  <w:endnote w:type="continuationSeparator" w:id="0">
    <w:p w14:paraId="156A2E96" w14:textId="77777777" w:rsidR="007B04CA" w:rsidRDefault="007B04CA" w:rsidP="00EB316B">
      <w:r>
        <w:continuationSeparator/>
      </w:r>
    </w:p>
  </w:endnote>
  <w:endnote w:type="continuationNotice" w:id="1">
    <w:p w14:paraId="39A7687A" w14:textId="77777777" w:rsidR="007B04CA" w:rsidRDefault="007B0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6FDD" w14:textId="77777777" w:rsidR="007B04CA" w:rsidRDefault="007B04CA" w:rsidP="00EB316B">
      <w:r>
        <w:separator/>
      </w:r>
    </w:p>
  </w:footnote>
  <w:footnote w:type="continuationSeparator" w:id="0">
    <w:p w14:paraId="586B54B9" w14:textId="77777777" w:rsidR="007B04CA" w:rsidRDefault="007B04CA" w:rsidP="00EB316B">
      <w:r>
        <w:continuationSeparator/>
      </w:r>
    </w:p>
  </w:footnote>
  <w:footnote w:type="continuationNotice" w:id="1">
    <w:p w14:paraId="57AFAD73" w14:textId="77777777" w:rsidR="007B04CA" w:rsidRDefault="007B04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5F87E"/>
    <w:multiLevelType w:val="hybridMultilevel"/>
    <w:tmpl w:val="82EAE652"/>
    <w:lvl w:ilvl="0" w:tplc="9006C5BC">
      <w:start w:val="1"/>
      <w:numFmt w:val="bullet"/>
      <w:lvlText w:val="·"/>
      <w:lvlJc w:val="left"/>
      <w:pPr>
        <w:ind w:left="720" w:hanging="360"/>
      </w:pPr>
      <w:rPr>
        <w:rFonts w:ascii="Symbol" w:hAnsi="Symbol" w:hint="default"/>
      </w:rPr>
    </w:lvl>
    <w:lvl w:ilvl="1" w:tplc="459A8A66">
      <w:start w:val="1"/>
      <w:numFmt w:val="bullet"/>
      <w:lvlText w:val="o"/>
      <w:lvlJc w:val="left"/>
      <w:pPr>
        <w:ind w:left="1440" w:hanging="360"/>
      </w:pPr>
      <w:rPr>
        <w:rFonts w:ascii="Courier New" w:hAnsi="Courier New" w:hint="default"/>
      </w:rPr>
    </w:lvl>
    <w:lvl w:ilvl="2" w:tplc="DAAEDFE4">
      <w:start w:val="1"/>
      <w:numFmt w:val="bullet"/>
      <w:lvlText w:val=""/>
      <w:lvlJc w:val="left"/>
      <w:pPr>
        <w:ind w:left="2160" w:hanging="360"/>
      </w:pPr>
      <w:rPr>
        <w:rFonts w:ascii="Wingdings" w:hAnsi="Wingdings" w:hint="default"/>
      </w:rPr>
    </w:lvl>
    <w:lvl w:ilvl="3" w:tplc="E8022538">
      <w:start w:val="1"/>
      <w:numFmt w:val="bullet"/>
      <w:lvlText w:val=""/>
      <w:lvlJc w:val="left"/>
      <w:pPr>
        <w:ind w:left="2880" w:hanging="360"/>
      </w:pPr>
      <w:rPr>
        <w:rFonts w:ascii="Symbol" w:hAnsi="Symbol" w:hint="default"/>
      </w:rPr>
    </w:lvl>
    <w:lvl w:ilvl="4" w:tplc="2A5A4D2C">
      <w:start w:val="1"/>
      <w:numFmt w:val="bullet"/>
      <w:lvlText w:val="o"/>
      <w:lvlJc w:val="left"/>
      <w:pPr>
        <w:ind w:left="3600" w:hanging="360"/>
      </w:pPr>
      <w:rPr>
        <w:rFonts w:ascii="Courier New" w:hAnsi="Courier New" w:hint="default"/>
      </w:rPr>
    </w:lvl>
    <w:lvl w:ilvl="5" w:tplc="1A80F576">
      <w:start w:val="1"/>
      <w:numFmt w:val="bullet"/>
      <w:lvlText w:val=""/>
      <w:lvlJc w:val="left"/>
      <w:pPr>
        <w:ind w:left="4320" w:hanging="360"/>
      </w:pPr>
      <w:rPr>
        <w:rFonts w:ascii="Wingdings" w:hAnsi="Wingdings" w:hint="default"/>
      </w:rPr>
    </w:lvl>
    <w:lvl w:ilvl="6" w:tplc="69A8C8DE">
      <w:start w:val="1"/>
      <w:numFmt w:val="bullet"/>
      <w:lvlText w:val=""/>
      <w:lvlJc w:val="left"/>
      <w:pPr>
        <w:ind w:left="5040" w:hanging="360"/>
      </w:pPr>
      <w:rPr>
        <w:rFonts w:ascii="Symbol" w:hAnsi="Symbol" w:hint="default"/>
      </w:rPr>
    </w:lvl>
    <w:lvl w:ilvl="7" w:tplc="AB488E0E">
      <w:start w:val="1"/>
      <w:numFmt w:val="bullet"/>
      <w:lvlText w:val="o"/>
      <w:lvlJc w:val="left"/>
      <w:pPr>
        <w:ind w:left="5760" w:hanging="360"/>
      </w:pPr>
      <w:rPr>
        <w:rFonts w:ascii="Courier New" w:hAnsi="Courier New" w:hint="default"/>
      </w:rPr>
    </w:lvl>
    <w:lvl w:ilvl="8" w:tplc="1ED2BACE">
      <w:start w:val="1"/>
      <w:numFmt w:val="bullet"/>
      <w:lvlText w:val=""/>
      <w:lvlJc w:val="left"/>
      <w:pPr>
        <w:ind w:left="6480" w:hanging="360"/>
      </w:pPr>
      <w:rPr>
        <w:rFonts w:ascii="Wingdings" w:hAnsi="Wingdings" w:hint="default"/>
      </w:rPr>
    </w:lvl>
  </w:abstractNum>
  <w:abstractNum w:abstractNumId="8" w15:restartNumberingAfterBreak="0">
    <w:nsid w:val="7A155539"/>
    <w:multiLevelType w:val="hybridMultilevel"/>
    <w:tmpl w:val="48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668068">
    <w:abstractNumId w:val="7"/>
  </w:num>
  <w:num w:numId="2" w16cid:durableId="1077939090">
    <w:abstractNumId w:val="6"/>
  </w:num>
  <w:num w:numId="3" w16cid:durableId="1085807169">
    <w:abstractNumId w:val="5"/>
  </w:num>
  <w:num w:numId="4" w16cid:durableId="10693315">
    <w:abstractNumId w:val="1"/>
  </w:num>
  <w:num w:numId="5" w16cid:durableId="1326937194">
    <w:abstractNumId w:val="0"/>
  </w:num>
  <w:num w:numId="6" w16cid:durableId="1180388596">
    <w:abstractNumId w:val="2"/>
  </w:num>
  <w:num w:numId="7" w16cid:durableId="573128183">
    <w:abstractNumId w:val="4"/>
  </w:num>
  <w:num w:numId="8" w16cid:durableId="1224027821">
    <w:abstractNumId w:val="9"/>
  </w:num>
  <w:num w:numId="9" w16cid:durableId="1299531710">
    <w:abstractNumId w:val="3"/>
  </w:num>
  <w:num w:numId="10" w16cid:durableId="52244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732"/>
    <w:rsid w:val="002E31DA"/>
    <w:rsid w:val="002E5FF6"/>
    <w:rsid w:val="002F298F"/>
    <w:rsid w:val="00384C8E"/>
    <w:rsid w:val="003871EF"/>
    <w:rsid w:val="00395F54"/>
    <w:rsid w:val="00397161"/>
    <w:rsid w:val="003D111D"/>
    <w:rsid w:val="003E0AA7"/>
    <w:rsid w:val="003E2181"/>
    <w:rsid w:val="003F0241"/>
    <w:rsid w:val="003F5AB1"/>
    <w:rsid w:val="003F634D"/>
    <w:rsid w:val="004001AD"/>
    <w:rsid w:val="004242A9"/>
    <w:rsid w:val="004429E8"/>
    <w:rsid w:val="00445798"/>
    <w:rsid w:val="00465E9F"/>
    <w:rsid w:val="00481AA3"/>
    <w:rsid w:val="0048615C"/>
    <w:rsid w:val="00487932"/>
    <w:rsid w:val="004B6C9E"/>
    <w:rsid w:val="004B7E11"/>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4514E"/>
    <w:rsid w:val="0065149E"/>
    <w:rsid w:val="00651972"/>
    <w:rsid w:val="0065421F"/>
    <w:rsid w:val="00675A7E"/>
    <w:rsid w:val="00695581"/>
    <w:rsid w:val="006A21EC"/>
    <w:rsid w:val="006C55A0"/>
    <w:rsid w:val="006D5A1B"/>
    <w:rsid w:val="006E460C"/>
    <w:rsid w:val="006E5664"/>
    <w:rsid w:val="0070351C"/>
    <w:rsid w:val="00712999"/>
    <w:rsid w:val="0071582C"/>
    <w:rsid w:val="00727B75"/>
    <w:rsid w:val="007309FB"/>
    <w:rsid w:val="007722B5"/>
    <w:rsid w:val="0079049D"/>
    <w:rsid w:val="007B04CA"/>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2021"/>
    <w:rsid w:val="00A42D33"/>
    <w:rsid w:val="00A56496"/>
    <w:rsid w:val="00A66E72"/>
    <w:rsid w:val="00A73A18"/>
    <w:rsid w:val="00A929FA"/>
    <w:rsid w:val="00A969E1"/>
    <w:rsid w:val="00AC5857"/>
    <w:rsid w:val="00AC625E"/>
    <w:rsid w:val="00AD1C9F"/>
    <w:rsid w:val="00AE17F6"/>
    <w:rsid w:val="00AE2AD1"/>
    <w:rsid w:val="00AE2EA5"/>
    <w:rsid w:val="00AE7B18"/>
    <w:rsid w:val="00AF4F05"/>
    <w:rsid w:val="00B20E7E"/>
    <w:rsid w:val="00B36735"/>
    <w:rsid w:val="00B41D7C"/>
    <w:rsid w:val="00B44BC0"/>
    <w:rsid w:val="00B73676"/>
    <w:rsid w:val="00B958DE"/>
    <w:rsid w:val="00BB2FC7"/>
    <w:rsid w:val="00BB5D81"/>
    <w:rsid w:val="00BC060C"/>
    <w:rsid w:val="00BF20E4"/>
    <w:rsid w:val="00C067A1"/>
    <w:rsid w:val="00C25173"/>
    <w:rsid w:val="00C258EA"/>
    <w:rsid w:val="00C26101"/>
    <w:rsid w:val="00C56072"/>
    <w:rsid w:val="00C67BD5"/>
    <w:rsid w:val="00C74D67"/>
    <w:rsid w:val="00CA4C73"/>
    <w:rsid w:val="00CA71DE"/>
    <w:rsid w:val="00CB39D7"/>
    <w:rsid w:val="00CB4A02"/>
    <w:rsid w:val="00CD0136"/>
    <w:rsid w:val="00CF6F6D"/>
    <w:rsid w:val="00D460AF"/>
    <w:rsid w:val="00D60BA1"/>
    <w:rsid w:val="00D71966"/>
    <w:rsid w:val="00DE5486"/>
    <w:rsid w:val="00DF0B22"/>
    <w:rsid w:val="00DF739C"/>
    <w:rsid w:val="00DF7E42"/>
    <w:rsid w:val="00E01C8D"/>
    <w:rsid w:val="00E020E7"/>
    <w:rsid w:val="00E07236"/>
    <w:rsid w:val="00E13E2B"/>
    <w:rsid w:val="00E1523C"/>
    <w:rsid w:val="00E158C7"/>
    <w:rsid w:val="00E25FCA"/>
    <w:rsid w:val="00E44EC5"/>
    <w:rsid w:val="00E5462A"/>
    <w:rsid w:val="00E56E34"/>
    <w:rsid w:val="00E57414"/>
    <w:rsid w:val="00E62D9A"/>
    <w:rsid w:val="00E63AFA"/>
    <w:rsid w:val="00E662DF"/>
    <w:rsid w:val="00E8397A"/>
    <w:rsid w:val="00EA62FF"/>
    <w:rsid w:val="00EB316B"/>
    <w:rsid w:val="00EC2692"/>
    <w:rsid w:val="00ED2F07"/>
    <w:rsid w:val="00EF305D"/>
    <w:rsid w:val="00EF499D"/>
    <w:rsid w:val="00FB5CE3"/>
    <w:rsid w:val="00FD40DD"/>
    <w:rsid w:val="00FE3D8C"/>
    <w:rsid w:val="00FE7938"/>
    <w:rsid w:val="00FF311C"/>
    <w:rsid w:val="0CA6432D"/>
    <w:rsid w:val="0CEBC27D"/>
    <w:rsid w:val="11290D2E"/>
    <w:rsid w:val="1371B909"/>
    <w:rsid w:val="1551C462"/>
    <w:rsid w:val="1761B821"/>
    <w:rsid w:val="1F6EAD49"/>
    <w:rsid w:val="22473871"/>
    <w:rsid w:val="2FD8D06D"/>
    <w:rsid w:val="349F8673"/>
    <w:rsid w:val="380F4588"/>
    <w:rsid w:val="399E2774"/>
    <w:rsid w:val="4045CA81"/>
    <w:rsid w:val="4485A382"/>
    <w:rsid w:val="44BC7E19"/>
    <w:rsid w:val="46584E7A"/>
    <w:rsid w:val="46DB702D"/>
    <w:rsid w:val="48759741"/>
    <w:rsid w:val="4FF9DFC7"/>
    <w:rsid w:val="51C0E1C6"/>
    <w:rsid w:val="5BF3FBD5"/>
    <w:rsid w:val="5CC7E19F"/>
    <w:rsid w:val="6DA6F79F"/>
    <w:rsid w:val="6F032BC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SharedWithUsers xmlns="47c08bad-c920-48cb-a061-04179f1cf67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98E92D98-E027-4811-9B8E-8654F5C7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6550</Characters>
  <Application>Microsoft Office Word</Application>
  <DocSecurity>2</DocSecurity>
  <Lines>54</Lines>
  <Paragraphs>15</Paragraphs>
  <ScaleCrop>false</ScaleCrop>
  <Company>York St John College</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7</cp:revision>
  <dcterms:created xsi:type="dcterms:W3CDTF">2025-06-03T12:30:00Z</dcterms:created>
  <dcterms:modified xsi:type="dcterms:W3CDTF">2026-05-15T11:49:00Z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283700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